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F1CA" w14:textId="77777777" w:rsidR="00095392" w:rsidRDefault="00095392">
      <w:pPr>
        <w:rPr>
          <w:rFonts w:ascii="Arial-BoldMT" w:eastAsia="Arial-BoldMT" w:hAnsi="Arial-BoldMT" w:cs="Arial-BoldMT"/>
          <w:b/>
          <w:color w:val="FF0000"/>
          <w:sz w:val="32"/>
          <w:szCs w:val="32"/>
        </w:rPr>
      </w:pPr>
    </w:p>
    <w:p w14:paraId="6573A46D" w14:textId="77777777" w:rsidR="00095392" w:rsidRDefault="000A09FF">
      <w:pPr>
        <w:rPr>
          <w:rFonts w:ascii="Arial-BoldMT" w:eastAsia="Arial-BoldMT" w:hAnsi="Arial-BoldMT" w:cs="Arial-BoldMT"/>
          <w:b/>
          <w:color w:val="FF0000"/>
          <w:sz w:val="32"/>
          <w:szCs w:val="32"/>
        </w:rPr>
      </w:pPr>
      <w:r>
        <w:rPr>
          <w:rFonts w:ascii="Trebuchet MS" w:eastAsia="Trebuchet MS" w:hAnsi="Trebuchet MS" w:cs="Trebuchet MS"/>
          <w:noProof/>
          <w:color w:val="FF0000"/>
          <w:sz w:val="20"/>
          <w:szCs w:val="20"/>
        </w:rPr>
        <w:drawing>
          <wp:inline distT="0" distB="0" distL="0" distR="0" wp14:anchorId="62F8141C" wp14:editId="622850FC">
            <wp:extent cx="3171825" cy="495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-BoldMT" w:eastAsia="Arial-BoldMT" w:hAnsi="Arial-BoldMT" w:cs="Arial-BoldMT"/>
          <w:b/>
          <w:color w:val="FF0000"/>
          <w:sz w:val="32"/>
          <w:szCs w:val="32"/>
        </w:rPr>
        <w:t xml:space="preserve">         </w:t>
      </w:r>
      <w:r>
        <w:rPr>
          <w:rFonts w:ascii="Arial-BoldMT" w:eastAsia="Arial-BoldMT" w:hAnsi="Arial-BoldMT" w:cs="Arial-BoldMT"/>
          <w:b/>
          <w:noProof/>
          <w:color w:val="FF0000"/>
          <w:sz w:val="32"/>
          <w:szCs w:val="32"/>
        </w:rPr>
        <w:drawing>
          <wp:inline distT="0" distB="0" distL="0" distR="0" wp14:anchorId="3FB7B315" wp14:editId="055DF6D0">
            <wp:extent cx="1688356" cy="1495401"/>
            <wp:effectExtent l="0" t="0" r="0" b="0"/>
            <wp:docPr id="2" name="image2.gif" descr="C:\Users\Eus\Pictures\Logo's, batjes enz\Midden-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C:\Users\Eus\Pictures\Logo's, batjes enz\Midden-8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356" cy="1495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7E5D5" w14:textId="77777777" w:rsidR="00095392" w:rsidRDefault="00095392">
      <w:pPr>
        <w:rPr>
          <w:rFonts w:ascii="Arial-BoldMT" w:eastAsia="Arial-BoldMT" w:hAnsi="Arial-BoldMT" w:cs="Arial-BoldMT"/>
          <w:b/>
          <w:color w:val="FF0000"/>
          <w:sz w:val="32"/>
          <w:szCs w:val="32"/>
        </w:rPr>
      </w:pPr>
    </w:p>
    <w:p w14:paraId="32B8D600" w14:textId="77777777" w:rsidR="00095392" w:rsidRDefault="00095392">
      <w:pPr>
        <w:rPr>
          <w:rFonts w:ascii="Arial-BoldMT" w:eastAsia="Arial-BoldMT" w:hAnsi="Arial-BoldMT" w:cs="Arial-BoldMT"/>
          <w:b/>
          <w:color w:val="FF0000"/>
          <w:sz w:val="32"/>
          <w:szCs w:val="32"/>
        </w:rPr>
      </w:pPr>
    </w:p>
    <w:p w14:paraId="77F68B9F" w14:textId="77777777" w:rsidR="00095392" w:rsidRDefault="000A09F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Inleiding i.v.m. Corona </w:t>
      </w:r>
    </w:p>
    <w:p w14:paraId="485759DB" w14:textId="77777777" w:rsidR="00095392" w:rsidRDefault="00095392">
      <w:pPr>
        <w:rPr>
          <w:color w:val="FF0000"/>
          <w:sz w:val="24"/>
          <w:szCs w:val="24"/>
        </w:rPr>
      </w:pPr>
    </w:p>
    <w:p w14:paraId="5A1F1394" w14:textId="77777777" w:rsidR="00095392" w:rsidRDefault="000A09FF">
      <w:p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Tijdens dit toernooi worden de richtlijnen uit het protocol van de NTTB aangehouden. Alle informatie in dit document is onder voorbehoud van de corona-maatregelen. Het maximum aantal spelers en toeschouwers per dag kan worden verlaagd. En er kunnen andere </w:t>
      </w:r>
      <w:r>
        <w:rPr>
          <w:color w:val="FF0000"/>
          <w:sz w:val="24"/>
          <w:szCs w:val="24"/>
        </w:rPr>
        <w:t>aanpassingen aan het toernooi worden aangebracht, ook op basis van corona-richtlijnen. Over alle van toepassing zijnde maatregelen worden de deelnemers tijdig geïnformeerd. Op de site van de NTTB vind je het corona-dossier met daarin de laatste ontwikkelin</w:t>
      </w:r>
      <w:r>
        <w:rPr>
          <w:color w:val="FF0000"/>
          <w:sz w:val="24"/>
          <w:szCs w:val="24"/>
        </w:rPr>
        <w:t>gen. Indien in een later stadium blijkt dat het toernooi toch geen doorgang kan vinden, wordt het inschrijfgeld terugbetaald.</w:t>
      </w:r>
    </w:p>
    <w:p w14:paraId="753EF99E" w14:textId="77777777" w:rsidR="00095392" w:rsidRDefault="00095392">
      <w:pPr>
        <w:rPr>
          <w:b/>
          <w:sz w:val="40"/>
          <w:szCs w:val="40"/>
        </w:rPr>
      </w:pPr>
    </w:p>
    <w:p w14:paraId="0BFB0EF9" w14:textId="77777777" w:rsidR="00095392" w:rsidRDefault="000A09FF">
      <w:pPr>
        <w:rPr>
          <w:b/>
          <w:sz w:val="40"/>
          <w:szCs w:val="40"/>
        </w:rPr>
      </w:pPr>
      <w:r>
        <w:rPr>
          <w:b/>
          <w:sz w:val="40"/>
          <w:szCs w:val="40"/>
        </w:rPr>
        <w:t>KAMPIOENSCHAPPEN SENIOREN AFDELING MIDDEN</w:t>
      </w:r>
    </w:p>
    <w:p w14:paraId="397A2194" w14:textId="77777777" w:rsidR="00095392" w:rsidRDefault="00095392">
      <w:pPr>
        <w:rPr>
          <w:color w:val="FF0000"/>
          <w:sz w:val="40"/>
          <w:szCs w:val="40"/>
        </w:rPr>
      </w:pPr>
    </w:p>
    <w:p w14:paraId="1D66EA4F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Data: </w:t>
      </w:r>
    </w:p>
    <w:p w14:paraId="10378D61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Zondag </w:t>
      </w:r>
      <w:r>
        <w:rPr>
          <w:sz w:val="24"/>
          <w:szCs w:val="24"/>
        </w:rPr>
        <w:t>27 maart</w:t>
      </w:r>
      <w:r>
        <w:rPr>
          <w:color w:val="000000"/>
          <w:sz w:val="24"/>
          <w:szCs w:val="24"/>
        </w:rPr>
        <w:t xml:space="preserve"> 2022 (voor spelers met een actuele rating lager dan 1200.</w:t>
      </w:r>
    </w:p>
    <w:p w14:paraId="3E3769F3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>
        <w:rPr>
          <w:b/>
          <w:sz w:val="24"/>
          <w:szCs w:val="24"/>
        </w:rPr>
        <w:t>aterdag</w:t>
      </w:r>
      <w:r>
        <w:rPr>
          <w:color w:val="000000"/>
          <w:sz w:val="24"/>
          <w:szCs w:val="24"/>
        </w:rPr>
        <w:t xml:space="preserve"> 11 juni 2022 (voor spelers met een actuele rating van 1200 en hoger).</w:t>
      </w:r>
    </w:p>
    <w:p w14:paraId="6EE87374" w14:textId="77777777" w:rsidR="00095392" w:rsidRDefault="00095392">
      <w:pPr>
        <w:rPr>
          <w:sz w:val="24"/>
          <w:szCs w:val="24"/>
        </w:rPr>
      </w:pPr>
    </w:p>
    <w:p w14:paraId="66A223B9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Accommodatie </w:t>
      </w:r>
    </w:p>
    <w:p w14:paraId="75415056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Tafeltenniscentrum Hilversum, Vaartweg 52, 1217 SV Hilversum. Tel: 035 623 33 88. </w:t>
      </w:r>
    </w:p>
    <w:p w14:paraId="65B3F52A" w14:textId="77777777" w:rsidR="00095392" w:rsidRDefault="00095392">
      <w:pPr>
        <w:rPr>
          <w:b/>
          <w:sz w:val="24"/>
          <w:szCs w:val="24"/>
          <w:u w:val="single"/>
        </w:rPr>
      </w:pPr>
    </w:p>
    <w:p w14:paraId="43D14B43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Soort evenement </w:t>
      </w:r>
    </w:p>
    <w:p w14:paraId="4F411E9C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Dit is een O-A-evenement, dat georganiseerd wordt binnen één afdeling.</w:t>
      </w:r>
    </w:p>
    <w:p w14:paraId="10401546" w14:textId="77777777" w:rsidR="00095392" w:rsidRDefault="00095392">
      <w:pPr>
        <w:rPr>
          <w:sz w:val="24"/>
          <w:szCs w:val="24"/>
        </w:rPr>
      </w:pPr>
    </w:p>
    <w:p w14:paraId="057CE6AA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Organisatie</w:t>
      </w:r>
    </w:p>
    <w:p w14:paraId="23A9BF22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TTV Hilversum, onder auspiciën van NTTB Afdeling Midden. Toernooicommissie Fred Visser, Pieter </w:t>
      </w:r>
      <w:proofErr w:type="spellStart"/>
      <w:r>
        <w:rPr>
          <w:color w:val="000000"/>
          <w:sz w:val="24"/>
          <w:szCs w:val="24"/>
        </w:rPr>
        <w:t>Salentijn</w:t>
      </w:r>
      <w:proofErr w:type="spellEnd"/>
      <w:r>
        <w:rPr>
          <w:color w:val="000000"/>
          <w:sz w:val="24"/>
          <w:szCs w:val="24"/>
        </w:rPr>
        <w:t xml:space="preserve">, Marcel Duikersloot. </w:t>
      </w:r>
    </w:p>
    <w:p w14:paraId="421637BE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Toernooileider 27 maart 2022: Fred Visser</w:t>
      </w:r>
    </w:p>
    <w:p w14:paraId="69655D4C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ind w:left="643"/>
        <w:rPr>
          <w:sz w:val="24"/>
          <w:szCs w:val="24"/>
        </w:rPr>
      </w:pPr>
      <w:r>
        <w:rPr>
          <w:sz w:val="24"/>
          <w:szCs w:val="24"/>
        </w:rPr>
        <w:t>Toe</w:t>
      </w:r>
      <w:r>
        <w:rPr>
          <w:sz w:val="24"/>
          <w:szCs w:val="24"/>
        </w:rPr>
        <w:t xml:space="preserve">rnooileider 11 juni 2022: Duco </w:t>
      </w:r>
      <w:proofErr w:type="spellStart"/>
      <w:r>
        <w:rPr>
          <w:sz w:val="24"/>
          <w:szCs w:val="24"/>
        </w:rPr>
        <w:t>Lieste</w:t>
      </w:r>
      <w:proofErr w:type="spellEnd"/>
    </w:p>
    <w:p w14:paraId="70B90E50" w14:textId="77777777" w:rsidR="00095392" w:rsidRDefault="00095392">
      <w:pPr>
        <w:rPr>
          <w:sz w:val="24"/>
          <w:szCs w:val="24"/>
        </w:rPr>
      </w:pPr>
    </w:p>
    <w:p w14:paraId="06670DE0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Bondsvertegenwoordiger</w:t>
      </w:r>
    </w:p>
    <w:p w14:paraId="3A8BF2C3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27 maart 2022</w:t>
      </w:r>
      <w:r>
        <w:rPr>
          <w:color w:val="000000"/>
          <w:sz w:val="24"/>
          <w:szCs w:val="24"/>
        </w:rPr>
        <w:t xml:space="preserve">: Gerard van Giessen, e-mailadres: </w:t>
      </w:r>
      <w:hyperlink r:id="rId7">
        <w:r>
          <w:rPr>
            <w:color w:val="0000FF"/>
            <w:sz w:val="24"/>
            <w:szCs w:val="24"/>
            <w:u w:val="single"/>
          </w:rPr>
          <w:t>ggiessen@xs4all.nl</w:t>
        </w:r>
      </w:hyperlink>
    </w:p>
    <w:p w14:paraId="25ECF902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11 juni 2022: (onder voorbehoud) Gerard van Giessen, e-mailadres: </w:t>
      </w:r>
      <w:hyperlink r:id="rId8">
        <w:r>
          <w:rPr>
            <w:color w:val="0000FF"/>
            <w:sz w:val="24"/>
            <w:szCs w:val="24"/>
            <w:u w:val="single"/>
          </w:rPr>
          <w:t>ggiessen@xs4all.nl</w:t>
        </w:r>
      </w:hyperlink>
    </w:p>
    <w:p w14:paraId="0F199739" w14:textId="77777777" w:rsidR="00095392" w:rsidRDefault="00095392">
      <w:pPr>
        <w:rPr>
          <w:b/>
          <w:sz w:val="24"/>
          <w:szCs w:val="24"/>
          <w:u w:val="single"/>
        </w:rPr>
      </w:pPr>
    </w:p>
    <w:p w14:paraId="63CB22D9" w14:textId="77777777" w:rsidR="00095392" w:rsidRDefault="00095392">
      <w:pPr>
        <w:rPr>
          <w:b/>
          <w:sz w:val="24"/>
          <w:szCs w:val="24"/>
          <w:u w:val="single"/>
        </w:rPr>
      </w:pPr>
    </w:p>
    <w:p w14:paraId="0304C111" w14:textId="77777777" w:rsidR="00095392" w:rsidRDefault="00095392">
      <w:pPr>
        <w:rPr>
          <w:b/>
          <w:sz w:val="24"/>
          <w:szCs w:val="24"/>
          <w:u w:val="single"/>
        </w:rPr>
      </w:pPr>
    </w:p>
    <w:p w14:paraId="686F61AB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Aanvang / Einde</w:t>
      </w:r>
    </w:p>
    <w:p w14:paraId="1402DBAE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Aanvang: Beide dagen 9.30 uur, zaal open vanaf 8.45 uur. Spelers moeten zich uiterlijk 15 minuten voor aanvang van de eerste wedstrijd aanmelden bij binnenkomst in de zaal. </w:t>
      </w:r>
    </w:p>
    <w:p w14:paraId="4CB264AC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Einde: Om uiterlijk 18.00 uur.</w:t>
      </w:r>
    </w:p>
    <w:p w14:paraId="72CCF8BE" w14:textId="77777777" w:rsidR="00095392" w:rsidRDefault="00095392">
      <w:pPr>
        <w:rPr>
          <w:color w:val="FF0000"/>
          <w:sz w:val="24"/>
          <w:szCs w:val="24"/>
        </w:rPr>
      </w:pPr>
    </w:p>
    <w:p w14:paraId="3C6F7E32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Tafels</w:t>
      </w:r>
    </w:p>
    <w:p w14:paraId="1C4910AB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wordt gespeeld in twee speelruimte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op m</w:t>
      </w:r>
      <w:r>
        <w:rPr>
          <w:color w:val="000000"/>
          <w:sz w:val="24"/>
          <w:szCs w:val="24"/>
        </w:rPr>
        <w:t>aximaal 22 tafels.</w:t>
      </w:r>
    </w:p>
    <w:p w14:paraId="3A11350E" w14:textId="77777777" w:rsidR="00095392" w:rsidRDefault="00095392">
      <w:pPr>
        <w:rPr>
          <w:sz w:val="24"/>
          <w:szCs w:val="24"/>
        </w:rPr>
      </w:pPr>
    </w:p>
    <w:p w14:paraId="412D381F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Ballen</w:t>
      </w:r>
    </w:p>
    <w:p w14:paraId="7ECED586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wordt gespeeld met door de NTTB goedgekeurde witte non-celluloidballen.</w:t>
      </w:r>
    </w:p>
    <w:p w14:paraId="5FE274D5" w14:textId="77777777" w:rsidR="00095392" w:rsidRDefault="00095392">
      <w:pPr>
        <w:rPr>
          <w:sz w:val="24"/>
          <w:szCs w:val="24"/>
        </w:rPr>
      </w:pPr>
    </w:p>
    <w:p w14:paraId="0DA8F2AA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Deelname </w:t>
      </w:r>
    </w:p>
    <w:p w14:paraId="25720AB9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Deelname is mogelijk voor alle seniorleden (geboren in 2002 en eerder) van verenigingen van de afdeling Midden van de NTTB. </w:t>
      </w:r>
    </w:p>
    <w:p w14:paraId="23122011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Indien een speler </w:t>
      </w:r>
      <w:r>
        <w:rPr>
          <w:color w:val="000000"/>
          <w:sz w:val="24"/>
          <w:szCs w:val="24"/>
        </w:rPr>
        <w:t>niet aan het dubbelspel wenst deel te nemen, dient dit expliciet aangegeven te worden op het inschrijfformulier.</w:t>
      </w:r>
    </w:p>
    <w:p w14:paraId="0965033F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Elke deelnemer is zelf verantwoordelijk voor de juistheid van de inschrijving.</w:t>
      </w:r>
    </w:p>
    <w:p w14:paraId="033A3DEA" w14:textId="77777777" w:rsidR="00095392" w:rsidRDefault="00095392">
      <w:pPr>
        <w:rPr>
          <w:sz w:val="24"/>
          <w:szCs w:val="24"/>
        </w:rPr>
      </w:pPr>
    </w:p>
    <w:p w14:paraId="6C65EC0F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Jeugdspelers bij de senioren</w:t>
      </w:r>
    </w:p>
    <w:p w14:paraId="1D1DE22E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Jeugdspelers die uitkomen in de eerste of eredivisie senioren, mogen bij de AK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deelnemen bij de senioren en krijgen vrijstelling voor de AK jeugd.</w:t>
      </w:r>
    </w:p>
    <w:p w14:paraId="1E7ACA51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Jeugdspelers met een rating van 1200 en hoger, mogen deelnemen aan de AK senioren, op voorwaarde dat zij ook </w:t>
      </w:r>
      <w:r>
        <w:rPr>
          <w:color w:val="000000"/>
          <w:sz w:val="24"/>
          <w:szCs w:val="24"/>
        </w:rPr>
        <w:t xml:space="preserve">aan de AK jeugd deelnemen. Hun inschrijving voor de AK senioren wordt goedgekeurd, zodra de inschrijving voor de AK jeugd binnen is.  </w:t>
      </w:r>
    </w:p>
    <w:p w14:paraId="67B04377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Jeugd</w:t>
      </w:r>
      <w:r>
        <w:rPr>
          <w:sz w:val="24"/>
          <w:szCs w:val="24"/>
        </w:rPr>
        <w:t>spelers</w:t>
      </w:r>
      <w:r>
        <w:rPr>
          <w:color w:val="000000"/>
          <w:sz w:val="24"/>
          <w:szCs w:val="24"/>
        </w:rPr>
        <w:t xml:space="preserve"> geboren in 2003 en 2004 mogen zich inschrijven voor de AK senioren, op voorwaarde dat zij ook aan de AK jeug</w:t>
      </w:r>
      <w:r>
        <w:rPr>
          <w:color w:val="000000"/>
          <w:sz w:val="24"/>
          <w:szCs w:val="24"/>
        </w:rPr>
        <w:t xml:space="preserve">d deelnemen. </w:t>
      </w:r>
    </w:p>
    <w:p w14:paraId="7019155A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Eerstejaars senioren (geboren in 2002), die met dispensatie aan de jeugdcompetitie deelnemen, m</w:t>
      </w:r>
      <w:r>
        <w:rPr>
          <w:sz w:val="24"/>
          <w:szCs w:val="24"/>
        </w:rPr>
        <w:t>ogen</w:t>
      </w:r>
      <w:r>
        <w:rPr>
          <w:color w:val="000000"/>
          <w:sz w:val="24"/>
          <w:szCs w:val="24"/>
        </w:rPr>
        <w:t xml:space="preserve"> voor dit toernooi uitsluitend bij de senioren inschrijven.</w:t>
      </w:r>
    </w:p>
    <w:p w14:paraId="0D5517D5" w14:textId="77777777" w:rsidR="00095392" w:rsidRDefault="0009539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147FFCDB" w14:textId="77777777" w:rsidR="00095392" w:rsidRDefault="000A09FF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Afwijkende bepaling </w:t>
      </w:r>
      <w:proofErr w:type="spellStart"/>
      <w:r>
        <w:rPr>
          <w:b/>
          <w:color w:val="000000"/>
          <w:sz w:val="24"/>
          <w:szCs w:val="24"/>
          <w:u w:val="single"/>
        </w:rPr>
        <w:t>ELO-rating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jeugdspelers</w:t>
      </w:r>
    </w:p>
    <w:p w14:paraId="0D141310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Om onjuiste plaatsing van spelers die alleen uitkomen in de jeugdcompetitie te voorkomen, wordt er 100 punten bij de rating opgeteld.</w:t>
      </w:r>
      <w:r>
        <w:rPr>
          <w:color w:val="000000"/>
        </w:rPr>
        <w:br/>
      </w:r>
    </w:p>
    <w:p w14:paraId="562BF473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Klasse-indeling </w:t>
      </w:r>
    </w:p>
    <w:p w14:paraId="6F4DBCFC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 deelnemers spelen in één klasse enkelspel en één klasse dubbelspel (tenzij men aangeeft niet te willen dubbelen).</w:t>
      </w:r>
    </w:p>
    <w:p w14:paraId="14580E41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Heren en dames spelen door elkaar in dezelfde klassen, zowel in het enkel- als in het dubbelspel. </w:t>
      </w:r>
    </w:p>
    <w:p w14:paraId="11278D16" w14:textId="77777777" w:rsidR="00095392" w:rsidRDefault="000A0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highlight w:val="white"/>
        </w:rPr>
        <w:t>Wij gebruiken voor de indeling de actu</w:t>
      </w:r>
      <w:r>
        <w:rPr>
          <w:rFonts w:ascii="Arial" w:eastAsia="Arial" w:hAnsi="Arial" w:cs="Arial"/>
          <w:color w:val="222222"/>
          <w:highlight w:val="white"/>
        </w:rPr>
        <w:t xml:space="preserve">ele rating bij inschrijving zoals vermeld op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www.nttb-ranglijsten.nl</w:t>
        </w:r>
      </w:hyperlink>
      <w:r>
        <w:rPr>
          <w:color w:val="000000"/>
          <w:sz w:val="24"/>
          <w:szCs w:val="24"/>
        </w:rPr>
        <w:t xml:space="preserve"> . De ratings zijn te vinden door een naam of bondsnummer in te tikken. </w:t>
      </w:r>
    </w:p>
    <w:p w14:paraId="355C44AF" w14:textId="77777777" w:rsidR="00095392" w:rsidRDefault="00095392">
      <w:pPr>
        <w:rPr>
          <w:b/>
          <w:sz w:val="24"/>
          <w:szCs w:val="24"/>
          <w:u w:val="single"/>
        </w:rPr>
      </w:pPr>
    </w:p>
    <w:p w14:paraId="2FC3B030" w14:textId="77777777" w:rsidR="00095392" w:rsidRDefault="00095392">
      <w:pPr>
        <w:rPr>
          <w:b/>
          <w:sz w:val="24"/>
          <w:szCs w:val="24"/>
          <w:u w:val="single"/>
        </w:rPr>
      </w:pPr>
    </w:p>
    <w:p w14:paraId="014AE746" w14:textId="77777777" w:rsidR="00095392" w:rsidRDefault="00095392">
      <w:pPr>
        <w:rPr>
          <w:b/>
          <w:sz w:val="24"/>
          <w:szCs w:val="24"/>
          <w:u w:val="single"/>
        </w:rPr>
      </w:pPr>
    </w:p>
    <w:p w14:paraId="319726FF" w14:textId="77777777" w:rsidR="00095392" w:rsidRDefault="00095392">
      <w:pPr>
        <w:rPr>
          <w:b/>
          <w:sz w:val="24"/>
          <w:szCs w:val="24"/>
          <w:u w:val="single"/>
        </w:rPr>
      </w:pPr>
    </w:p>
    <w:p w14:paraId="0EBFD1D1" w14:textId="77777777" w:rsidR="00095392" w:rsidRDefault="00095392">
      <w:pPr>
        <w:rPr>
          <w:b/>
          <w:sz w:val="24"/>
          <w:szCs w:val="24"/>
          <w:u w:val="single"/>
        </w:rPr>
      </w:pPr>
    </w:p>
    <w:p w14:paraId="6FE10159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Speelwijze </w:t>
      </w:r>
    </w:p>
    <w:p w14:paraId="25FDA14B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Volgens NTTB-reglement. A</w:t>
      </w:r>
      <w:r>
        <w:rPr>
          <w:color w:val="000000"/>
          <w:sz w:val="24"/>
          <w:szCs w:val="24"/>
        </w:rPr>
        <w:t>lle wedstrijden best of five met games tot 11 punten.</w:t>
      </w:r>
    </w:p>
    <w:p w14:paraId="0E216FF9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het enkelspel worden meerkampen gespeeld en daarna afvalsysteem. In het dubbelspel wordt gespeeld in poules van 3 of 4.  </w:t>
      </w:r>
    </w:p>
    <w:p w14:paraId="33D16000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Bij gelijk eindigen geldt de meerkampregel. </w:t>
      </w:r>
    </w:p>
    <w:p w14:paraId="025CB0DA" w14:textId="77777777" w:rsidR="00095392" w:rsidRDefault="00095392">
      <w:pPr>
        <w:rPr>
          <w:sz w:val="24"/>
          <w:szCs w:val="24"/>
        </w:rPr>
      </w:pPr>
    </w:p>
    <w:p w14:paraId="38F94E4C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Prijzen</w:t>
      </w:r>
    </w:p>
    <w:p w14:paraId="4F3D8ECE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klasse zijn er twee individuele prijzen beschikbaar. </w:t>
      </w:r>
    </w:p>
    <w:p w14:paraId="079C5379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winnaar van de hoogste ratingklasse in het enkelspel ontvangt de wisselbeker ‘Algemeen Afdelingskampioen’. </w:t>
      </w:r>
    </w:p>
    <w:p w14:paraId="133B0C3F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Daarnaast ontvangt de best presterende dame in de hoogste ratingklasse de  wisselbeker </w:t>
      </w:r>
      <w:r>
        <w:rPr>
          <w:color w:val="000000"/>
          <w:sz w:val="24"/>
          <w:szCs w:val="24"/>
        </w:rPr>
        <w:t xml:space="preserve">‘Dames Afdelingskampioen’. </w:t>
      </w:r>
    </w:p>
    <w:p w14:paraId="5B5184B5" w14:textId="77777777" w:rsidR="00095392" w:rsidRDefault="00095392">
      <w:pPr>
        <w:rPr>
          <w:b/>
          <w:sz w:val="24"/>
          <w:szCs w:val="24"/>
          <w:u w:val="single"/>
        </w:rPr>
      </w:pPr>
    </w:p>
    <w:p w14:paraId="615CF9F4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Prijsuitreiking </w:t>
      </w:r>
    </w:p>
    <w:p w14:paraId="46EDFC8D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prijsuitreiking geschiedt direct na afloop van het toernooi.</w:t>
      </w:r>
    </w:p>
    <w:p w14:paraId="32FE912E" w14:textId="77777777" w:rsidR="00095392" w:rsidRDefault="00095392">
      <w:pPr>
        <w:rPr>
          <w:b/>
          <w:sz w:val="24"/>
          <w:szCs w:val="24"/>
          <w:u w:val="single"/>
        </w:rPr>
      </w:pPr>
    </w:p>
    <w:p w14:paraId="6B145106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Toernooiplanner</w:t>
      </w:r>
    </w:p>
    <w:p w14:paraId="05753FAE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Bij de AK wordt gebruik gemaakt van de Toernooiplanner van de NTTB. De resultaten tellen mee voor de persoonlijke ratings. </w:t>
      </w:r>
    </w:p>
    <w:p w14:paraId="7E18AA48" w14:textId="77777777" w:rsidR="00095392" w:rsidRDefault="00095392">
      <w:pPr>
        <w:rPr>
          <w:sz w:val="24"/>
          <w:szCs w:val="24"/>
        </w:rPr>
      </w:pPr>
    </w:p>
    <w:p w14:paraId="13499594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Legitimatie </w:t>
      </w:r>
    </w:p>
    <w:p w14:paraId="08FC0757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Elke deelnemer dient bij inschrijving en deelname in het bezit te zijn van een geldige  (digitale) NTTB Ledenpas. Voor</w:t>
      </w:r>
      <w:r>
        <w:rPr>
          <w:color w:val="000000"/>
          <w:sz w:val="24"/>
          <w:szCs w:val="24"/>
        </w:rPr>
        <w:t xml:space="preserve"> meer inform</w:t>
      </w:r>
      <w:r>
        <w:rPr>
          <w:sz w:val="24"/>
          <w:szCs w:val="24"/>
        </w:rPr>
        <w:t xml:space="preserve">atie zie: </w:t>
      </w:r>
      <w:hyperlink r:id="rId10">
        <w:r>
          <w:rPr>
            <w:rFonts w:ascii="Arial" w:eastAsia="Arial" w:hAnsi="Arial" w:cs="Arial"/>
            <w:color w:val="1155CC"/>
            <w:highlight w:val="white"/>
            <w:u w:val="single"/>
          </w:rPr>
          <w:t>www.nttb.nl/nttb-app/</w:t>
        </w:r>
      </w:hyperlink>
    </w:p>
    <w:p w14:paraId="47B24D67" w14:textId="77777777" w:rsidR="00095392" w:rsidRDefault="00095392">
      <w:pPr>
        <w:rPr>
          <w:color w:val="FF0000"/>
          <w:sz w:val="24"/>
          <w:szCs w:val="24"/>
        </w:rPr>
      </w:pPr>
    </w:p>
    <w:p w14:paraId="1E50361F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Arbitrage </w:t>
      </w:r>
    </w:p>
    <w:p w14:paraId="0639049A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 wedstrijden worden door de deelnemers zelf geteld.</w:t>
      </w:r>
    </w:p>
    <w:p w14:paraId="54724A68" w14:textId="77777777" w:rsidR="00095392" w:rsidRDefault="00095392">
      <w:pPr>
        <w:rPr>
          <w:sz w:val="24"/>
          <w:szCs w:val="24"/>
        </w:rPr>
      </w:pPr>
    </w:p>
    <w:p w14:paraId="3F9D560B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Inschrijfformulieren </w:t>
      </w:r>
    </w:p>
    <w:p w14:paraId="11FAAACE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Verzamel-inschrijfformulieren worden naar alle contactpersonen van de ve</w:t>
      </w:r>
      <w:r>
        <w:rPr>
          <w:color w:val="000000"/>
          <w:sz w:val="24"/>
          <w:szCs w:val="24"/>
        </w:rPr>
        <w:t xml:space="preserve">renigingen in de afdeling Midden gestuurd. </w:t>
      </w:r>
    </w:p>
    <w:p w14:paraId="58776D43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Daarnaast is er een individueel inschrijfformulier</w:t>
      </w:r>
      <w:r>
        <w:rPr>
          <w:sz w:val="24"/>
          <w:szCs w:val="24"/>
        </w:rPr>
        <w:t xml:space="preserve">: </w:t>
      </w:r>
      <w:r>
        <w:rPr>
          <w:color w:val="000000"/>
        </w:rPr>
        <w:t xml:space="preserve">Individueel kan men zich inschrijven via </w:t>
      </w:r>
      <w:hyperlink r:id="rId11">
        <w:r>
          <w:rPr>
            <w:color w:val="1155CC"/>
            <w:u w:val="single"/>
          </w:rPr>
          <w:t>https://forms.gle/uAo82oLoc5YDsV9U8</w:t>
        </w:r>
      </w:hyperlink>
      <w:r>
        <w:rPr>
          <w:color w:val="000000"/>
          <w:highlight w:val="white"/>
        </w:rPr>
        <w:t>.</w:t>
      </w:r>
    </w:p>
    <w:p w14:paraId="78A787AA" w14:textId="77777777" w:rsidR="00095392" w:rsidRPr="000A09FF" w:rsidRDefault="000A0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De formulieren zijn ook te downloaden van de website midden.</w:t>
      </w:r>
      <w:hyperlink r:id="rId12">
        <w:r>
          <w:rPr>
            <w:color w:val="000000"/>
            <w:sz w:val="24"/>
            <w:szCs w:val="24"/>
          </w:rPr>
          <w:t>nttb.nl</w:t>
        </w:r>
      </w:hyperlink>
      <w:r>
        <w:rPr>
          <w:color w:val="000000"/>
          <w:sz w:val="24"/>
          <w:szCs w:val="24"/>
        </w:rPr>
        <w:t xml:space="preserve">. </w:t>
      </w:r>
    </w:p>
    <w:p w14:paraId="4E0C8D47" w14:textId="77777777" w:rsidR="00095392" w:rsidRDefault="0009539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5294B4D5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Inschrijfadres </w:t>
      </w:r>
    </w:p>
    <w:p w14:paraId="2DEA39A1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De verzamelf</w:t>
      </w:r>
      <w:r>
        <w:rPr>
          <w:color w:val="000000"/>
          <w:sz w:val="24"/>
          <w:szCs w:val="24"/>
        </w:rPr>
        <w:t>ormulieren dienen per e-mail te worden gestuurd naar Fred Visser:</w:t>
      </w:r>
    </w:p>
    <w:p w14:paraId="0DB19EB2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Fred.visser318@gmail.com</w:t>
      </w:r>
    </w:p>
    <w:p w14:paraId="7221D7E5" w14:textId="77777777" w:rsidR="00095392" w:rsidRDefault="00095392">
      <w:pPr>
        <w:rPr>
          <w:color w:val="FF0000"/>
          <w:sz w:val="24"/>
          <w:szCs w:val="24"/>
          <w:u w:val="single"/>
        </w:rPr>
      </w:pPr>
    </w:p>
    <w:p w14:paraId="1764661A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Sluitingsdatum </w:t>
      </w:r>
    </w:p>
    <w:p w14:paraId="01ADBB4E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Inschrijvingen </w:t>
      </w:r>
      <w:r>
        <w:rPr>
          <w:sz w:val="24"/>
          <w:szCs w:val="24"/>
        </w:rPr>
        <w:t>voor de lagere senioren moeten uiterlijk zaterdag 12 maart 2022 binnen zijn.</w:t>
      </w:r>
    </w:p>
    <w:p w14:paraId="00F75A3C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Inschrijvingen voor de hogere senioren moeten uiterlijk </w:t>
      </w:r>
      <w:r>
        <w:rPr>
          <w:sz w:val="24"/>
          <w:szCs w:val="24"/>
        </w:rPr>
        <w:t>zaterdag 1 juni 2022 binnen zijn.</w:t>
      </w:r>
    </w:p>
    <w:p w14:paraId="2C4D5A6F" w14:textId="77777777" w:rsidR="00095392" w:rsidRDefault="00095392">
      <w:pPr>
        <w:rPr>
          <w:color w:val="FF0000"/>
          <w:sz w:val="24"/>
          <w:szCs w:val="24"/>
        </w:rPr>
      </w:pPr>
    </w:p>
    <w:p w14:paraId="2E932C5C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Inschrijfgeld </w:t>
      </w:r>
    </w:p>
    <w:p w14:paraId="5F199C86" w14:textId="77777777" w:rsidR="00095392" w:rsidRDefault="000A09FF">
      <w:r>
        <w:t xml:space="preserve">Het inschrijfgeld bedraagt € 13,00 per persoon. </w:t>
      </w:r>
      <w:r>
        <w:t>Indien een speler niet meespeelt in de dubbelklasse bedraagt het inschrijfgeld € 9,00</w:t>
      </w:r>
      <w:r>
        <w:t>. Inschrijving verplicht tot betaling.</w:t>
      </w:r>
    </w:p>
    <w:p w14:paraId="7496B3BB" w14:textId="77777777" w:rsidR="00095392" w:rsidRDefault="00095392"/>
    <w:p w14:paraId="5479F66F" w14:textId="77777777" w:rsidR="00095392" w:rsidRDefault="00095392"/>
    <w:p w14:paraId="65EFD092" w14:textId="77777777" w:rsidR="00095392" w:rsidRDefault="00095392"/>
    <w:p w14:paraId="3C215F7C" w14:textId="77777777" w:rsidR="00095392" w:rsidRDefault="00095392"/>
    <w:p w14:paraId="6758E7D8" w14:textId="77777777" w:rsidR="00095392" w:rsidRDefault="00095392"/>
    <w:p w14:paraId="58C33477" w14:textId="77777777" w:rsidR="00095392" w:rsidRDefault="00095392"/>
    <w:p w14:paraId="53C0A1C1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Betaling </w:t>
      </w:r>
    </w:p>
    <w:p w14:paraId="200A51DE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betaling dient gelijktijdig met de inschrijving te geschieden door overmaking van het verschuldigde bedrag op rekeningnummer NL13 RABO 0388294701 t.n.v. Tafeltennisvereniging Hilversum o.v.v. inschrijfgeld AK 2022 senioren.</w:t>
      </w:r>
    </w:p>
    <w:p w14:paraId="46F36294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Bij betaling in de zaal wordt</w:t>
      </w:r>
      <w:r>
        <w:rPr>
          <w:color w:val="000000"/>
          <w:sz w:val="24"/>
          <w:szCs w:val="24"/>
        </w:rPr>
        <w:t xml:space="preserve"> €3,00 administratiekosten per inschrijving in rekening gebracht.</w:t>
      </w:r>
    </w:p>
    <w:p w14:paraId="021992B3" w14:textId="77777777" w:rsidR="00095392" w:rsidRDefault="00095392">
      <w:pPr>
        <w:rPr>
          <w:b/>
          <w:sz w:val="24"/>
          <w:szCs w:val="24"/>
          <w:u w:val="single"/>
        </w:rPr>
      </w:pPr>
    </w:p>
    <w:p w14:paraId="2A1D82B8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Berichtgeving </w:t>
      </w:r>
    </w:p>
    <w:p w14:paraId="492C8E55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00"/>
        </w:rPr>
        <w:t xml:space="preserve">Deelnemers en contactpersonen van de verenigingen krijgen na inschrijving een bevestiging van hun deelname. </w:t>
      </w:r>
    </w:p>
    <w:p w14:paraId="4D5D3A48" w14:textId="77777777" w:rsidR="00095392" w:rsidRDefault="00095392">
      <w:pPr>
        <w:rPr>
          <w:b/>
          <w:sz w:val="24"/>
          <w:szCs w:val="24"/>
          <w:u w:val="single"/>
        </w:rPr>
      </w:pPr>
    </w:p>
    <w:p w14:paraId="0C91A91C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Afmeldingen</w:t>
      </w:r>
    </w:p>
    <w:p w14:paraId="4B115F8D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Eventuele afmeldingen z.s.m. doorgeven tot uiterlijk</w:t>
      </w:r>
      <w:r>
        <w:rPr>
          <w:color w:val="000000"/>
          <w:sz w:val="24"/>
          <w:szCs w:val="24"/>
        </w:rPr>
        <w:t xml:space="preserve"> een dag van te voren per e-mail naar</w:t>
      </w:r>
      <w:r>
        <w:rPr>
          <w:sz w:val="24"/>
          <w:szCs w:val="24"/>
        </w:rPr>
        <w:t xml:space="preserve"> Fred.visser318@gmail.com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. </w:t>
      </w:r>
      <w:r>
        <w:rPr>
          <w:color w:val="000000"/>
          <w:sz w:val="24"/>
          <w:szCs w:val="24"/>
        </w:rPr>
        <w:t>Bij afzegging wordt het inschrijfgeld niet geretourneerd.</w:t>
      </w:r>
    </w:p>
    <w:p w14:paraId="748B8FE4" w14:textId="77777777" w:rsidR="00095392" w:rsidRDefault="00095392">
      <w:pPr>
        <w:rPr>
          <w:color w:val="FF0000"/>
          <w:sz w:val="24"/>
          <w:szCs w:val="24"/>
        </w:rPr>
      </w:pPr>
    </w:p>
    <w:p w14:paraId="291C1EB5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Kantine </w:t>
      </w:r>
    </w:p>
    <w:p w14:paraId="36D2C96A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accommodatie beschikt over een ruime kantine, waar dranken, warme en koude snacks verkrijgbaar zijn (mits de coronamaatregelen dit toelaten). In de kantine kan gratis gebruik worden gemaakt van wifi.</w:t>
      </w:r>
    </w:p>
    <w:p w14:paraId="4F85C22C" w14:textId="77777777" w:rsidR="00095392" w:rsidRDefault="00095392">
      <w:pPr>
        <w:rPr>
          <w:color w:val="FF0000"/>
          <w:sz w:val="24"/>
          <w:szCs w:val="24"/>
        </w:rPr>
      </w:pPr>
    </w:p>
    <w:p w14:paraId="5976E394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Sportkleding </w:t>
      </w:r>
    </w:p>
    <w:p w14:paraId="41059D8D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 dragen van door de NTTB goedgekeur</w:t>
      </w:r>
      <w:r>
        <w:rPr>
          <w:color w:val="000000"/>
          <w:sz w:val="24"/>
          <w:szCs w:val="24"/>
        </w:rPr>
        <w:t>de sportkleding is verplicht.</w:t>
      </w:r>
    </w:p>
    <w:p w14:paraId="0F79FC92" w14:textId="77777777" w:rsidR="00095392" w:rsidRDefault="000A0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Witte shirts en shorts zijn niet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toegestaan. Ook het dragen van buiten(sport)schoenen en schoenen met afgevende zolen is verboden.</w:t>
      </w:r>
    </w:p>
    <w:p w14:paraId="55DB386A" w14:textId="77777777" w:rsidR="00095392" w:rsidRDefault="00095392">
      <w:pPr>
        <w:rPr>
          <w:sz w:val="24"/>
          <w:szCs w:val="24"/>
        </w:rPr>
      </w:pPr>
    </w:p>
    <w:p w14:paraId="5610305E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Entree </w:t>
      </w:r>
    </w:p>
    <w:p w14:paraId="461C7BA3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wordt geen entreegeld geheven. Wel gelden in de accommodatie alle richtlijnen van h</w:t>
      </w:r>
      <w:r>
        <w:rPr>
          <w:color w:val="000000"/>
          <w:sz w:val="24"/>
          <w:szCs w:val="24"/>
        </w:rPr>
        <w:t xml:space="preserve">et RIVM en de NTTB met betrekking tot het naleven van de coronamaatregelen. </w:t>
      </w:r>
    </w:p>
    <w:p w14:paraId="4DBFEEDC" w14:textId="77777777" w:rsidR="00095392" w:rsidRDefault="00095392">
      <w:pPr>
        <w:rPr>
          <w:sz w:val="24"/>
          <w:szCs w:val="24"/>
        </w:rPr>
      </w:pPr>
    </w:p>
    <w:p w14:paraId="573B552C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Rookverbod </w:t>
      </w:r>
    </w:p>
    <w:p w14:paraId="1A3F5E5D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het gehele gebouw geldt een rookverbod. Omdat de accommodatie op het terrein van een school ligt, mag ook er ook in de directe omgeving buiten niet worden gerookt. </w:t>
      </w:r>
    </w:p>
    <w:p w14:paraId="0C13E669" w14:textId="77777777" w:rsidR="00095392" w:rsidRDefault="00095392">
      <w:pPr>
        <w:rPr>
          <w:color w:val="FF0000"/>
          <w:sz w:val="24"/>
          <w:szCs w:val="24"/>
        </w:rPr>
      </w:pPr>
    </w:p>
    <w:p w14:paraId="727B0EB3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Lijmverbod </w:t>
      </w:r>
    </w:p>
    <w:p w14:paraId="75EFF0F2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de gehele accommodatie mag niet gelijmd worden.</w:t>
      </w:r>
    </w:p>
    <w:p w14:paraId="10FB60F0" w14:textId="77777777" w:rsidR="00095392" w:rsidRDefault="00095392">
      <w:pPr>
        <w:rPr>
          <w:sz w:val="24"/>
          <w:szCs w:val="24"/>
        </w:rPr>
      </w:pPr>
    </w:p>
    <w:p w14:paraId="16C295C1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Bepalingen </w:t>
      </w:r>
    </w:p>
    <w:p w14:paraId="41F7DA4A" w14:textId="77777777" w:rsidR="00095392" w:rsidRDefault="000A09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toernooi</w:t>
      </w:r>
      <w:r>
        <w:rPr>
          <w:color w:val="000000"/>
          <w:sz w:val="24"/>
          <w:szCs w:val="24"/>
        </w:rPr>
        <w:t>commissie behoudt zich alle rechten voor zoals omschreven in het toernooi- en wedstrijdreglement van de NTTB en de daaraan verbonden handboeken.</w:t>
      </w:r>
    </w:p>
    <w:p w14:paraId="5C7E262B" w14:textId="77777777" w:rsidR="00095392" w:rsidRDefault="00095392">
      <w:pPr>
        <w:rPr>
          <w:sz w:val="24"/>
          <w:szCs w:val="24"/>
        </w:rPr>
      </w:pPr>
    </w:p>
    <w:p w14:paraId="6E8B1EED" w14:textId="77777777" w:rsidR="00095392" w:rsidRDefault="00095392">
      <w:pPr>
        <w:rPr>
          <w:sz w:val="24"/>
          <w:szCs w:val="24"/>
        </w:rPr>
      </w:pPr>
    </w:p>
    <w:p w14:paraId="6A2E6C19" w14:textId="77777777" w:rsidR="00095392" w:rsidRDefault="00095392">
      <w:pPr>
        <w:rPr>
          <w:sz w:val="24"/>
          <w:szCs w:val="24"/>
        </w:rPr>
      </w:pPr>
    </w:p>
    <w:p w14:paraId="11F5DA9E" w14:textId="77777777" w:rsidR="00095392" w:rsidRDefault="00095392">
      <w:pPr>
        <w:rPr>
          <w:sz w:val="24"/>
          <w:szCs w:val="24"/>
        </w:rPr>
      </w:pPr>
    </w:p>
    <w:p w14:paraId="1FD0A994" w14:textId="77777777" w:rsidR="00095392" w:rsidRDefault="00095392">
      <w:pPr>
        <w:rPr>
          <w:sz w:val="24"/>
          <w:szCs w:val="24"/>
        </w:rPr>
      </w:pPr>
    </w:p>
    <w:p w14:paraId="230665DD" w14:textId="77777777" w:rsidR="00095392" w:rsidRDefault="00095392">
      <w:pPr>
        <w:rPr>
          <w:sz w:val="24"/>
          <w:szCs w:val="24"/>
        </w:rPr>
      </w:pPr>
    </w:p>
    <w:p w14:paraId="477E939F" w14:textId="77777777" w:rsidR="00095392" w:rsidRDefault="00095392">
      <w:pPr>
        <w:rPr>
          <w:sz w:val="24"/>
          <w:szCs w:val="24"/>
        </w:rPr>
      </w:pPr>
    </w:p>
    <w:p w14:paraId="5DF20769" w14:textId="77777777" w:rsidR="00095392" w:rsidRDefault="00095392">
      <w:pPr>
        <w:rPr>
          <w:sz w:val="24"/>
          <w:szCs w:val="24"/>
        </w:rPr>
      </w:pPr>
    </w:p>
    <w:p w14:paraId="29134061" w14:textId="77777777" w:rsidR="00095392" w:rsidRDefault="00095392">
      <w:pPr>
        <w:rPr>
          <w:sz w:val="24"/>
          <w:szCs w:val="24"/>
        </w:rPr>
      </w:pPr>
    </w:p>
    <w:p w14:paraId="62999F08" w14:textId="77777777" w:rsidR="00095392" w:rsidRDefault="00095392">
      <w:pPr>
        <w:rPr>
          <w:sz w:val="24"/>
          <w:szCs w:val="24"/>
        </w:rPr>
      </w:pPr>
    </w:p>
    <w:p w14:paraId="3A76CEEC" w14:textId="77777777" w:rsidR="00095392" w:rsidRDefault="000A09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Instemmingsverklaring</w:t>
      </w:r>
    </w:p>
    <w:p w14:paraId="7AED057A" w14:textId="77777777" w:rsidR="00095392" w:rsidRDefault="000A09FF">
      <w:pPr>
        <w:ind w:left="708" w:firstLine="57"/>
        <w:rPr>
          <w:i/>
          <w:sz w:val="24"/>
          <w:szCs w:val="24"/>
        </w:rPr>
      </w:pPr>
      <w:r>
        <w:rPr>
          <w:i/>
          <w:sz w:val="24"/>
          <w:szCs w:val="24"/>
        </w:rPr>
        <w:t>- Met het inschrijven voor dit toernooi gaat u akkoord met de volgende verwerki</w:t>
      </w:r>
      <w:r>
        <w:rPr>
          <w:i/>
          <w:sz w:val="24"/>
          <w:szCs w:val="24"/>
        </w:rPr>
        <w:t xml:space="preserve">ngen van gegevens van alle deelnemers door de NTTB en organisaties waarmee de NTTB een verwerkersovereenkomst heeft: </w:t>
      </w:r>
    </w:p>
    <w:p w14:paraId="71F8200A" w14:textId="77777777" w:rsidR="00095392" w:rsidRDefault="000A09F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Publiceren van naam en geslacht van de deelnemers, de indeling, uitslagen en persoonlijke resultaten van het toernooi op websites van de NTTB en organisaties - --- Waar de NTTB verwerkersovereenkomsten mee heeft gesloten. </w:t>
      </w:r>
    </w:p>
    <w:p w14:paraId="56F21040" w14:textId="77777777" w:rsidR="00095392" w:rsidRDefault="000A09F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U gaat tevens akkoord met het gebruiken van de door uw vereniging verstrekte persoonsgegevens voor: </w:t>
      </w:r>
    </w:p>
    <w:p w14:paraId="1F664164" w14:textId="77777777" w:rsidR="00095392" w:rsidRDefault="000A09F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- Het benaderen van de deelnemers door de NTTB en partners waarmee de NTTB een verwerkersovereenkomst heeft gesloten voor door de NTTB goedgekeurde toern</w:t>
      </w:r>
      <w:r>
        <w:rPr>
          <w:i/>
          <w:sz w:val="24"/>
          <w:szCs w:val="24"/>
        </w:rPr>
        <w:t xml:space="preserve">ooien en wedstrijden; </w:t>
      </w:r>
    </w:p>
    <w:p w14:paraId="30E76083" w14:textId="77777777" w:rsidR="00095392" w:rsidRDefault="000A09FF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- Onderzoeken in het belang van de leden van de NTTB. U gaat tevens akkoord met het publiceren van foto's en/of films, inclusief pas- en teamfoto's van deze spelers op internet en sociale media en in tafeltennisaccommodaties, inclusi</w:t>
      </w:r>
      <w:r>
        <w:rPr>
          <w:i/>
          <w:sz w:val="24"/>
          <w:szCs w:val="24"/>
        </w:rPr>
        <w:t>ef foto's en/of films waar sponsoren van een vereniging of de NTTB op zijn vermeld.</w:t>
      </w:r>
    </w:p>
    <w:p w14:paraId="376E4A7F" w14:textId="77777777" w:rsidR="00095392" w:rsidRDefault="00095392">
      <w:pPr>
        <w:ind w:left="708"/>
        <w:rPr>
          <w:i/>
          <w:sz w:val="24"/>
          <w:szCs w:val="24"/>
        </w:rPr>
      </w:pPr>
    </w:p>
    <w:p w14:paraId="1D2CB9DD" w14:textId="77777777" w:rsidR="00095392" w:rsidRDefault="00095392">
      <w:pPr>
        <w:ind w:left="708"/>
        <w:rPr>
          <w:sz w:val="24"/>
          <w:szCs w:val="24"/>
        </w:rPr>
      </w:pPr>
    </w:p>
    <w:p w14:paraId="57E310F3" w14:textId="77777777" w:rsidR="00095392" w:rsidRDefault="00095392">
      <w:pPr>
        <w:rPr>
          <w:sz w:val="24"/>
          <w:szCs w:val="24"/>
        </w:rPr>
      </w:pPr>
    </w:p>
    <w:p w14:paraId="3D0E26ED" w14:textId="77777777" w:rsidR="00095392" w:rsidRDefault="00095392">
      <w:pPr>
        <w:rPr>
          <w:sz w:val="24"/>
          <w:szCs w:val="24"/>
        </w:rPr>
      </w:pPr>
    </w:p>
    <w:sectPr w:rsidR="00095392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F57"/>
    <w:multiLevelType w:val="multilevel"/>
    <w:tmpl w:val="5058DA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053713"/>
    <w:multiLevelType w:val="multilevel"/>
    <w:tmpl w:val="0D6E8CB0"/>
    <w:lvl w:ilvl="0">
      <w:start w:val="15"/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92"/>
    <w:rsid w:val="00095392"/>
    <w:rsid w:val="000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C5F2"/>
  <w15:docId w15:val="{08DF835A-5FBF-4CD1-BEE4-FC9D02DB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iessen@xs4all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iessen@xs4all.nl" TargetMode="External"/><Relationship Id="rId12" Type="http://schemas.openxmlformats.org/officeDocument/2006/relationships/hyperlink" Target="http://www.midden.ntt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forms.gle/uAo82oLoc5YDsV9U8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nttb.nl/nttb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tb-ranglijsten.nl/results.php?b=39812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Huub Sweerts</cp:lastModifiedBy>
  <cp:revision>2</cp:revision>
  <dcterms:created xsi:type="dcterms:W3CDTF">2022-02-13T23:58:00Z</dcterms:created>
  <dcterms:modified xsi:type="dcterms:W3CDTF">2022-02-13T23:58:00Z</dcterms:modified>
</cp:coreProperties>
</file>